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D5" w:rsidRPr="0062787A" w:rsidRDefault="00C301D5" w:rsidP="00C301D5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 xml:space="preserve">Администрация </w:t>
      </w:r>
      <w:proofErr w:type="spellStart"/>
      <w:r w:rsidRPr="0062787A">
        <w:rPr>
          <w:sz w:val="36"/>
          <w:szCs w:val="36"/>
        </w:rPr>
        <w:t>Новодостоваловского</w:t>
      </w:r>
      <w:proofErr w:type="spellEnd"/>
      <w:r w:rsidRPr="0062787A">
        <w:rPr>
          <w:sz w:val="36"/>
          <w:szCs w:val="36"/>
        </w:rPr>
        <w:t xml:space="preserve"> сельсовета</w:t>
      </w:r>
    </w:p>
    <w:p w:rsidR="00C301D5" w:rsidRPr="0062787A" w:rsidRDefault="00C301D5" w:rsidP="00C301D5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Белозерского района</w:t>
      </w:r>
    </w:p>
    <w:p w:rsidR="00C301D5" w:rsidRPr="0062787A" w:rsidRDefault="00C301D5" w:rsidP="00C301D5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Курганской области</w:t>
      </w:r>
    </w:p>
    <w:p w:rsidR="00C301D5" w:rsidRPr="0062787A" w:rsidRDefault="00C301D5" w:rsidP="00C301D5">
      <w:pPr>
        <w:jc w:val="center"/>
        <w:rPr>
          <w:b/>
          <w:sz w:val="28"/>
          <w:szCs w:val="28"/>
        </w:rPr>
      </w:pPr>
    </w:p>
    <w:p w:rsidR="00C301D5" w:rsidRPr="0062787A" w:rsidRDefault="00C301D5" w:rsidP="00C301D5">
      <w:pPr>
        <w:jc w:val="center"/>
        <w:rPr>
          <w:sz w:val="52"/>
          <w:szCs w:val="52"/>
        </w:rPr>
      </w:pPr>
      <w:r w:rsidRPr="0062787A">
        <w:rPr>
          <w:sz w:val="52"/>
          <w:szCs w:val="52"/>
        </w:rPr>
        <w:t>ПОСТАНОВЛЕНИЕ</w:t>
      </w:r>
    </w:p>
    <w:p w:rsidR="00C301D5" w:rsidRPr="0062787A" w:rsidRDefault="00C301D5" w:rsidP="00C301D5">
      <w:pPr>
        <w:jc w:val="center"/>
      </w:pPr>
    </w:p>
    <w:p w:rsidR="00C301D5" w:rsidRPr="0062787A" w:rsidRDefault="00C301D5" w:rsidP="00C301D5">
      <w:pPr>
        <w:jc w:val="center"/>
      </w:pPr>
    </w:p>
    <w:p w:rsidR="00C301D5" w:rsidRPr="0062787A" w:rsidRDefault="00C301D5" w:rsidP="00C301D5">
      <w:r w:rsidRPr="0062787A">
        <w:t xml:space="preserve">от  </w:t>
      </w:r>
      <w:r w:rsidR="00C236C4">
        <w:t>23 ноября</w:t>
      </w:r>
      <w:r w:rsidR="00341146">
        <w:t xml:space="preserve"> 2021</w:t>
      </w:r>
      <w:r w:rsidR="002122FA">
        <w:t xml:space="preserve"> года № </w:t>
      </w:r>
      <w:r w:rsidR="00C236C4">
        <w:t>41</w:t>
      </w:r>
    </w:p>
    <w:p w:rsidR="00C301D5" w:rsidRPr="0062787A" w:rsidRDefault="00C301D5" w:rsidP="00C301D5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C301D5" w:rsidRPr="0062787A" w:rsidRDefault="00C301D5" w:rsidP="00C301D5">
      <w:pPr>
        <w:pStyle w:val="ConsPlusTitle"/>
        <w:widowControl/>
        <w:jc w:val="center"/>
        <w:rPr>
          <w:b w:val="0"/>
        </w:rPr>
      </w:pPr>
    </w:p>
    <w:p w:rsidR="00C301D5" w:rsidRPr="0062787A" w:rsidRDefault="00C301D5" w:rsidP="00C301D5">
      <w:pPr>
        <w:pStyle w:val="ConsPlusTitle"/>
        <w:widowControl/>
        <w:jc w:val="center"/>
        <w:rPr>
          <w:b w:val="0"/>
        </w:rPr>
      </w:pPr>
    </w:p>
    <w:p w:rsidR="00C301D5" w:rsidRPr="0062787A" w:rsidRDefault="00C301D5" w:rsidP="00C301D5">
      <w:pPr>
        <w:pStyle w:val="ConsPlusTitle"/>
        <w:widowControl/>
        <w:jc w:val="center"/>
      </w:pPr>
      <w:r w:rsidRPr="0062787A">
        <w:t>Об утверждении муниципальной программы</w:t>
      </w:r>
    </w:p>
    <w:p w:rsidR="00C301D5" w:rsidRPr="0062787A" w:rsidRDefault="00C301D5" w:rsidP="00C301D5">
      <w:pPr>
        <w:pStyle w:val="ConsPlusTitle"/>
        <w:widowControl/>
        <w:jc w:val="center"/>
      </w:pPr>
      <w:r w:rsidRPr="0062787A">
        <w:t xml:space="preserve">«Пожарная безопасность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</w:t>
      </w:r>
    </w:p>
    <w:p w:rsidR="00C301D5" w:rsidRPr="0062787A" w:rsidRDefault="00C301D5" w:rsidP="00C301D5">
      <w:pPr>
        <w:pStyle w:val="ConsPlusTitle"/>
        <w:widowControl/>
        <w:jc w:val="center"/>
      </w:pPr>
      <w:r w:rsidRPr="0062787A">
        <w:t>на</w:t>
      </w:r>
      <w:r w:rsidR="00341146">
        <w:t xml:space="preserve"> 2022 - 2024</w:t>
      </w:r>
      <w:r w:rsidRPr="0062787A">
        <w:t xml:space="preserve"> годы»</w:t>
      </w:r>
    </w:p>
    <w:p w:rsidR="00C301D5" w:rsidRPr="0062787A" w:rsidRDefault="00C301D5" w:rsidP="00C301D5">
      <w:pPr>
        <w:autoSpaceDE w:val="0"/>
        <w:autoSpaceDN w:val="0"/>
        <w:adjustRightInd w:val="0"/>
      </w:pPr>
    </w:p>
    <w:p w:rsidR="00C301D5" w:rsidRPr="0062787A" w:rsidRDefault="00C301D5" w:rsidP="00C301D5">
      <w:pPr>
        <w:autoSpaceDE w:val="0"/>
        <w:autoSpaceDN w:val="0"/>
        <w:adjustRightInd w:val="0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787A">
        <w:t xml:space="preserve">В соответствии с Федеральным </w:t>
      </w:r>
      <w:hyperlink r:id="rId6" w:history="1">
        <w:r w:rsidRPr="0062787A">
          <w:rPr>
            <w:color w:val="000000"/>
          </w:rPr>
          <w:t>законом</w:t>
        </w:r>
      </w:hyperlink>
      <w:r w:rsidRPr="0062787A">
        <w:t xml:space="preserve"> от 21 декабря 1994 года N 69-ФЗ «О пожарной безопасности», </w:t>
      </w:r>
      <w:hyperlink r:id="rId7" w:history="1">
        <w:r w:rsidRPr="0062787A">
          <w:rPr>
            <w:color w:val="000000"/>
          </w:rPr>
          <w:t>Законом</w:t>
        </w:r>
      </w:hyperlink>
      <w:r w:rsidRPr="0062787A">
        <w:rPr>
          <w:color w:val="000000"/>
        </w:rPr>
        <w:t xml:space="preserve"> Курганской области от 31 декабря 2004 года N 17 «О пожарной безопасности в Курганской области», </w:t>
      </w:r>
      <w:hyperlink r:id="rId8" w:history="1">
        <w:r w:rsidRPr="0062787A">
          <w:rPr>
            <w:color w:val="000000"/>
          </w:rPr>
          <w:t>Законом</w:t>
        </w:r>
      </w:hyperlink>
      <w:r w:rsidRPr="0062787A">
        <w:rPr>
          <w:color w:val="000000"/>
        </w:rPr>
        <w:t xml:space="preserve"> Курганской области от 4 декабря 2003 года N 356 «О прогнозах, концепциях, программах социально-экономического развития и целевых программах Курганской области», в целях укрепления пожарной безопасности на территории </w:t>
      </w:r>
      <w:proofErr w:type="spellStart"/>
      <w:r w:rsidRPr="0062787A">
        <w:rPr>
          <w:color w:val="000000"/>
        </w:rPr>
        <w:t>Новодостоваловского</w:t>
      </w:r>
      <w:proofErr w:type="spellEnd"/>
      <w:r w:rsidRPr="0062787A">
        <w:rPr>
          <w:color w:val="000000"/>
        </w:rPr>
        <w:t xml:space="preserve"> сельсовета, Администрация </w:t>
      </w:r>
      <w:proofErr w:type="spellStart"/>
      <w:r w:rsidRPr="0062787A">
        <w:rPr>
          <w:color w:val="000000"/>
        </w:rPr>
        <w:t>Новодостоваловского</w:t>
      </w:r>
      <w:proofErr w:type="spellEnd"/>
      <w:r w:rsidRPr="0062787A">
        <w:rPr>
          <w:color w:val="000000"/>
        </w:rPr>
        <w:t xml:space="preserve"> сельсовета 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787A">
        <w:rPr>
          <w:color w:val="000000"/>
          <w:sz w:val="28"/>
          <w:szCs w:val="28"/>
        </w:rPr>
        <w:t xml:space="preserve"> ПОСТАНОВЛЯЕТ</w:t>
      </w:r>
      <w:r w:rsidRPr="0062787A">
        <w:rPr>
          <w:color w:val="000000"/>
        </w:rPr>
        <w:t>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rPr>
          <w:color w:val="000000"/>
        </w:rPr>
        <w:t xml:space="preserve">1. Утвердить муниципальную </w:t>
      </w:r>
      <w:hyperlink r:id="rId9" w:history="1">
        <w:r w:rsidRPr="0062787A">
          <w:rPr>
            <w:color w:val="000000"/>
          </w:rPr>
          <w:t>программу</w:t>
        </w:r>
      </w:hyperlink>
      <w:r w:rsidRPr="0062787A">
        <w:rPr>
          <w:color w:val="000000"/>
        </w:rPr>
        <w:t xml:space="preserve"> </w:t>
      </w:r>
      <w:r w:rsidRPr="0062787A">
        <w:t xml:space="preserve">«Пожарная безопасность </w:t>
      </w:r>
      <w:proofErr w:type="spellStart"/>
      <w:r w:rsidRPr="0062787A">
        <w:t>Новодо</w:t>
      </w:r>
      <w:r w:rsidR="00341146">
        <w:t>стоваловского</w:t>
      </w:r>
      <w:proofErr w:type="spellEnd"/>
      <w:r w:rsidR="00341146">
        <w:t xml:space="preserve"> сельсовета на 2022 - 2024</w:t>
      </w:r>
      <w:r w:rsidRPr="0062787A">
        <w:t xml:space="preserve"> годы» согласно приложению к настоящему постановлению.</w:t>
      </w:r>
    </w:p>
    <w:p w:rsidR="00A10C84" w:rsidRPr="0062787A" w:rsidRDefault="00C301D5" w:rsidP="00A10C84">
      <w:pPr>
        <w:jc w:val="both"/>
      </w:pPr>
      <w:r w:rsidRPr="0062787A">
        <w:t xml:space="preserve">         2.   </w:t>
      </w:r>
      <w:r w:rsidR="00A10C84" w:rsidRPr="0062787A">
        <w:t xml:space="preserve">Обнародовать настоящее постановление с приложением в </w:t>
      </w:r>
      <w:proofErr w:type="spellStart"/>
      <w:r w:rsidR="00A10C84" w:rsidRPr="0062787A">
        <w:t>Новодостоваловской</w:t>
      </w:r>
      <w:proofErr w:type="spellEnd"/>
      <w:r w:rsidR="00A10C84" w:rsidRPr="0062787A">
        <w:t xml:space="preserve">, </w:t>
      </w:r>
      <w:r w:rsidR="00A10C84">
        <w:t xml:space="preserve"> сельской библиотеке и </w:t>
      </w:r>
      <w:r w:rsidR="00A10C84" w:rsidRPr="003D1C7E">
        <w:t xml:space="preserve">разместить на официальном сайте Администрации </w:t>
      </w:r>
      <w:r w:rsidR="00341146">
        <w:t xml:space="preserve"> </w:t>
      </w:r>
      <w:r w:rsidR="00A10C84" w:rsidRPr="003D1C7E">
        <w:t xml:space="preserve"> </w:t>
      </w:r>
      <w:proofErr w:type="spellStart"/>
      <w:r w:rsidR="00341146">
        <w:t>Новодостоваловского</w:t>
      </w:r>
      <w:proofErr w:type="spellEnd"/>
      <w:r w:rsidR="00341146">
        <w:t xml:space="preserve"> сельсовета</w:t>
      </w:r>
      <w:r w:rsidR="00A10C84">
        <w:t>.</w:t>
      </w:r>
    </w:p>
    <w:p w:rsidR="00C301D5" w:rsidRPr="0062787A" w:rsidRDefault="00C301D5" w:rsidP="00C301D5">
      <w:pPr>
        <w:jc w:val="both"/>
      </w:pPr>
      <w:r w:rsidRPr="0062787A">
        <w:t xml:space="preserve">        3. Контроль за выполнением настоящего постановления оставляю за собой.</w:t>
      </w:r>
    </w:p>
    <w:p w:rsidR="00C301D5" w:rsidRPr="0062787A" w:rsidRDefault="00C301D5" w:rsidP="00C301D5">
      <w:pPr>
        <w:autoSpaceDE w:val="0"/>
        <w:autoSpaceDN w:val="0"/>
        <w:adjustRightInd w:val="0"/>
        <w:jc w:val="right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</w:pPr>
      <w:r w:rsidRPr="0062787A">
        <w:t xml:space="preserve">Глава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                                                            А.А. Пухов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</w:t>
      </w:r>
    </w:p>
    <w:p w:rsidR="00C301D5" w:rsidRPr="0062787A" w:rsidRDefault="00C301D5" w:rsidP="00C301D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2787A">
        <w:rPr>
          <w:sz w:val="20"/>
          <w:szCs w:val="20"/>
        </w:rPr>
        <w:lastRenderedPageBreak/>
        <w:t xml:space="preserve">   </w:t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</w:r>
      <w:r w:rsidRPr="0062787A">
        <w:rPr>
          <w:sz w:val="20"/>
          <w:szCs w:val="20"/>
        </w:rPr>
        <w:tab/>
        <w:t>Приложение</w:t>
      </w:r>
    </w:p>
    <w:p w:rsidR="00C301D5" w:rsidRPr="0062787A" w:rsidRDefault="00C301D5" w:rsidP="00C301D5">
      <w:pPr>
        <w:autoSpaceDE w:val="0"/>
        <w:autoSpaceDN w:val="0"/>
        <w:adjustRightInd w:val="0"/>
        <w:ind w:left="4956"/>
        <w:outlineLvl w:val="0"/>
        <w:rPr>
          <w:sz w:val="20"/>
          <w:szCs w:val="20"/>
        </w:rPr>
      </w:pPr>
      <w:r w:rsidRPr="0062787A">
        <w:rPr>
          <w:sz w:val="20"/>
          <w:szCs w:val="20"/>
        </w:rPr>
        <w:t xml:space="preserve">к постановлению Администрации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</w:p>
    <w:p w:rsidR="00C301D5" w:rsidRPr="0062787A" w:rsidRDefault="00C301D5" w:rsidP="00C301D5">
      <w:pPr>
        <w:tabs>
          <w:tab w:val="left" w:pos="6435"/>
        </w:tabs>
        <w:autoSpaceDE w:val="0"/>
        <w:autoSpaceDN w:val="0"/>
        <w:adjustRightInd w:val="0"/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сельсовета от </w:t>
      </w:r>
      <w:r w:rsidR="00C236C4">
        <w:rPr>
          <w:sz w:val="20"/>
          <w:szCs w:val="20"/>
        </w:rPr>
        <w:t>23 ноября</w:t>
      </w:r>
      <w:r w:rsidR="003040BE">
        <w:rPr>
          <w:sz w:val="20"/>
          <w:szCs w:val="20"/>
        </w:rPr>
        <w:t xml:space="preserve"> 2021</w:t>
      </w:r>
      <w:r w:rsidRPr="0062787A">
        <w:rPr>
          <w:sz w:val="20"/>
          <w:szCs w:val="20"/>
        </w:rPr>
        <w:t xml:space="preserve"> года №</w:t>
      </w:r>
      <w:r w:rsidR="00C236C4">
        <w:rPr>
          <w:sz w:val="20"/>
          <w:szCs w:val="20"/>
        </w:rPr>
        <w:t>41</w:t>
      </w:r>
      <w:r w:rsidRPr="0062787A">
        <w:rPr>
          <w:sz w:val="20"/>
          <w:szCs w:val="20"/>
        </w:rPr>
        <w:t xml:space="preserve"> </w:t>
      </w:r>
      <w:r w:rsidR="003040BE">
        <w:rPr>
          <w:sz w:val="20"/>
          <w:szCs w:val="20"/>
        </w:rPr>
        <w:t xml:space="preserve"> </w:t>
      </w:r>
      <w:r w:rsidR="002122FA">
        <w:rPr>
          <w:sz w:val="20"/>
          <w:szCs w:val="20"/>
        </w:rPr>
        <w:t xml:space="preserve"> </w:t>
      </w:r>
      <w:r w:rsidRPr="0062787A">
        <w:rPr>
          <w:sz w:val="20"/>
          <w:szCs w:val="20"/>
        </w:rPr>
        <w:t xml:space="preserve">"Об утверждении муниципальной программы  "Пожарная безопасность </w:t>
      </w:r>
      <w:proofErr w:type="spellStart"/>
      <w:r w:rsidRPr="0062787A">
        <w:rPr>
          <w:sz w:val="20"/>
          <w:szCs w:val="20"/>
        </w:rPr>
        <w:t>Новодо</w:t>
      </w:r>
      <w:r w:rsidR="003040BE">
        <w:rPr>
          <w:sz w:val="20"/>
          <w:szCs w:val="20"/>
        </w:rPr>
        <w:t>стоваловского</w:t>
      </w:r>
      <w:proofErr w:type="spellEnd"/>
      <w:r w:rsidR="003040BE">
        <w:rPr>
          <w:sz w:val="20"/>
          <w:szCs w:val="20"/>
        </w:rPr>
        <w:t xml:space="preserve"> сельсовета на 2022 - 2024</w:t>
      </w:r>
      <w:r w:rsidRPr="0062787A">
        <w:rPr>
          <w:sz w:val="20"/>
          <w:szCs w:val="20"/>
        </w:rPr>
        <w:t xml:space="preserve"> годы»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787A">
        <w:rPr>
          <w:b/>
        </w:rPr>
        <w:t>ПАСПОРТ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  <w:rPr>
          <w:b/>
        </w:rPr>
      </w:pPr>
      <w:r w:rsidRPr="0062787A">
        <w:rPr>
          <w:b/>
        </w:rPr>
        <w:t xml:space="preserve">муниципальной программы 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  <w:rPr>
          <w:b/>
        </w:rPr>
      </w:pPr>
      <w:r w:rsidRPr="0062787A">
        <w:rPr>
          <w:b/>
        </w:rPr>
        <w:t xml:space="preserve">"Пожарная безопасность </w:t>
      </w:r>
      <w:proofErr w:type="spellStart"/>
      <w:r w:rsidRPr="0062787A">
        <w:rPr>
          <w:b/>
        </w:rPr>
        <w:t>Новодо</w:t>
      </w:r>
      <w:r w:rsidR="003040BE">
        <w:rPr>
          <w:b/>
        </w:rPr>
        <w:t>стоваловского</w:t>
      </w:r>
      <w:proofErr w:type="spellEnd"/>
      <w:r w:rsidR="003040BE">
        <w:rPr>
          <w:b/>
        </w:rPr>
        <w:t xml:space="preserve"> сельсовета на 2022 - 2024</w:t>
      </w:r>
      <w:r w:rsidRPr="0062787A">
        <w:rPr>
          <w:b/>
        </w:rPr>
        <w:t xml:space="preserve"> годы"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10"/>
      </w:tblGrid>
      <w:tr w:rsidR="00C301D5" w:rsidRPr="0062787A" w:rsidTr="003205A5">
        <w:trPr>
          <w:cantSplit/>
          <w:trHeight w:val="160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1D5" w:rsidRPr="0062787A" w:rsidRDefault="00C301D5" w:rsidP="00EC73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Наименование,    дата    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номер  правового  акта   об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муниципальной  программы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"Пожарная безопасность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товаловского</w:t>
            </w:r>
            <w:proofErr w:type="spellEnd"/>
            <w:r w:rsidR="003205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040BE">
              <w:rPr>
                <w:rFonts w:ascii="Times New Roman" w:hAnsi="Times New Roman" w:cs="Times New Roman"/>
                <w:sz w:val="24"/>
                <w:szCs w:val="24"/>
              </w:rPr>
              <w:t xml:space="preserve"> на 2022 - 2024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Программа).       </w:t>
            </w:r>
          </w:p>
          <w:p w:rsidR="00C301D5" w:rsidRPr="0062787A" w:rsidRDefault="00C301D5" w:rsidP="00C236C4">
            <w:r w:rsidRPr="0062787A">
              <w:t xml:space="preserve">Постановление Администрации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от </w:t>
            </w:r>
            <w:r w:rsidR="00C236C4">
              <w:t>23 ноября</w:t>
            </w:r>
            <w:r w:rsidR="003040BE">
              <w:t xml:space="preserve"> 2021</w:t>
            </w:r>
            <w:r w:rsidR="003205A5">
              <w:t xml:space="preserve"> года № </w:t>
            </w:r>
            <w:r w:rsidR="00C236C4">
              <w:t>41</w:t>
            </w:r>
            <w:bookmarkStart w:id="0" w:name="_GoBack"/>
            <w:bookmarkEnd w:id="0"/>
          </w:p>
        </w:tc>
      </w:tr>
      <w:tr w:rsidR="00C301D5" w:rsidRPr="0062787A" w:rsidTr="003205A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</w:t>
            </w:r>
          </w:p>
        </w:tc>
      </w:tr>
      <w:tr w:rsidR="00C301D5" w:rsidRPr="0062787A" w:rsidTr="003205A5">
        <w:trPr>
          <w:cantSplit/>
          <w:trHeight w:val="76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301D5" w:rsidRPr="0062787A" w:rsidRDefault="00C301D5" w:rsidP="00320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          </w:t>
            </w:r>
          </w:p>
        </w:tc>
      </w:tr>
      <w:tr w:rsidR="00C301D5" w:rsidRPr="0062787A" w:rsidTr="003205A5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                        </w:t>
            </w:r>
          </w:p>
        </w:tc>
      </w:tr>
      <w:tr w:rsidR="00C301D5" w:rsidRPr="0062787A" w:rsidTr="003205A5">
        <w:trPr>
          <w:cantSplit/>
          <w:trHeight w:val="48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Целями настоящей Программы являются: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защита жизни и здоровья граждан;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 защиты  населения;  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обеспечение  технической исправности  пожарного  автомобиля.                                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Для  реализации  целей  Программы  необходимо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следующих задач: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   повышение    уровня     профессиональной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4  сотрудников  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пожарной охраны;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     совершенствование      противопожарной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пропаганды,  организация  обучения  населения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    мерам     пожарной безопасности;        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    укрепление     материально-технического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пожарной охраны;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осуществление мер по правовой и  социальной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защите  личного  состава  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пожарной охраны  и  членов   их семей;               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 материально-технического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пальной пожарной охраны;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пожарной безопасности  малых  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удаленных   населенных   пунктов 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                                    </w:t>
            </w:r>
          </w:p>
        </w:tc>
      </w:tr>
      <w:tr w:rsidR="00C301D5" w:rsidRPr="0062787A" w:rsidTr="003205A5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1. Количество пожаров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Количество людей, погибших при пожарах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 Время  прибытия  первого  подразделения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охраны на пожар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 Уровень   профессиональной   подготовки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личного состава пожарной охраны 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C301D5" w:rsidRPr="0062787A" w:rsidTr="003205A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Сроки  и   этапы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040BE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годы: </w:t>
            </w:r>
          </w:p>
          <w:p w:rsidR="00C301D5" w:rsidRPr="0062787A" w:rsidRDefault="003040BE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 2022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год;      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этап - 2023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C301D5" w:rsidRPr="0062787A" w:rsidRDefault="003040BE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- 2024</w:t>
            </w:r>
            <w:r w:rsidR="003205A5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</w:tc>
      </w:tr>
      <w:tr w:rsidR="00C301D5" w:rsidRPr="0062787A" w:rsidTr="003205A5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 (при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наличии)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5" w:rsidRPr="0062787A" w:rsidTr="003205A5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040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Источником     финансирования     мероприятий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является областной, районный и местный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бюджеты (по согласованию). Планируемый  объем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  мероприятий      Программы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составляет </w:t>
            </w:r>
            <w:r w:rsidR="003040BE">
              <w:rPr>
                <w:rFonts w:ascii="Times New Roman" w:hAnsi="Times New Roman" w:cs="Times New Roman"/>
                <w:sz w:val="24"/>
                <w:szCs w:val="24"/>
              </w:rPr>
              <w:t>4700,4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рублей.  </w:t>
            </w:r>
          </w:p>
        </w:tc>
      </w:tr>
      <w:tr w:rsidR="00C301D5" w:rsidRPr="0062787A" w:rsidTr="003205A5">
        <w:trPr>
          <w:cantSplit/>
          <w:trHeight w:val="16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конечные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1.   Уменьшение    количества    пожаров    в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Новодостоваловском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на 90%     (недопущение пожаров).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Недопущение гибели людей на пожарах.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Усиление противопожарной защиты  населения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    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4.  Сокращение   времени   прибытия   первого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пожарного подразделения на пожар на 12,6%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Повышение боевой готовности  подразделения  муниципальной пожарной охраны.              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6.    Сохранение    профессионального    ядра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высококвалифицированных          специалистов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охраны в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Новодостоваловском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сельсовете.         </w:t>
            </w:r>
          </w:p>
        </w:tc>
      </w:tr>
    </w:tbl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I. ХАРАКТЕРИСТИКА ПРОБЛЕМЫ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Пожары являются одним из факторов, негативно влияющих на состояние экономики и в целом дестабилизирующих социально-экономическую обстановку. Не смотря на то, что    количество пожаров на территории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значительно уменьшилось, остается риск их возникновения, так как имеется неудовлетворительное состояние   частного жилья, бесхозных домов, захламленность придомовых территорий мусором и сухой травой.  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Основными причинами пожаров и гибели людей на них являются: неудовлетворительное противопожарное состояние зданий с печным отоплением и электрооборудования, позднее обнаружение пожара</w:t>
      </w:r>
      <w:r w:rsidR="00343508">
        <w:t>,</w:t>
      </w:r>
      <w:r w:rsidRPr="0062787A">
        <w:t xml:space="preserve"> неправильные действия людей при пожаре.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Следовательно, основные усилия муниципальной пожарной охраны и добровольной пожарной дружины в приоритетном порядке должны быть направлены на обеспечение пожарной безопасности в жилом секторе сельсовета. Для полноценной работы по предупреждению пожаров в жилом секторе необходимо взаимодействие между муниципальной пожарной охраной и органами социальной защиты населения Белозерского  района в целях приведения в </w:t>
      </w:r>
      <w:proofErr w:type="spellStart"/>
      <w:r w:rsidRPr="0062787A">
        <w:t>пожаробезопасное</w:t>
      </w:r>
      <w:proofErr w:type="spellEnd"/>
      <w:r w:rsidRPr="0062787A">
        <w:t xml:space="preserve"> состояние жилья социально незащищенных и малообеспеченных категорий граждан.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lastRenderedPageBreak/>
        <w:t xml:space="preserve">Сложившееся положение в сфере обеспечения пожарной безопасности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обусловлено комплексом проблем материально-технического, правового и социального характера. Недостаточные возможности финансового и материально-технического обеспечения  муниципальной пожарной охраны может привести к нарастанию кризисных ситуаций в сфере профилактики и тушения пожаров, проведения аварийно-спасательных работ. 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В муниципальной пожарной охране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на боевом дежурстве имеется пожарный автомобиль (ЗИЛ-131 </w:t>
      </w:r>
      <w:smartTag w:uri="urn:schemas-microsoft-com:office:smarttags" w:element="metricconverter">
        <w:smartTagPr>
          <w:attr w:name="ProductID" w:val="1974 г"/>
        </w:smartTagPr>
        <w:r w:rsidRPr="0062787A">
          <w:t>1</w:t>
        </w:r>
      </w:smartTag>
      <w:r w:rsidRPr="0062787A">
        <w:t>974 года выпуска)</w:t>
      </w:r>
      <w:r w:rsidR="00C45FBC">
        <w:t>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Такова оснащенность пожарной техникой с учетом необходимости ее списания, выработавшей установленные сроки эксплуатации.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Недостаточная оснащенность основными техническими средствами, пожарной техникой и вооружением определяют необходимость вложения финансовых средств в материально-техническое обеспечение подразделения и подготовку личного состава муниципальной пожарной охраны. Необходимо обновление пожарно-технического вооружения, спецодежды и обмундирования.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Таким образом, в случае возникновения пожара люди лишаются конституционного права на защиту жизни, здоровья и имущества граждан.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Выполнение Программы позволит обеспечить муниципальную пожарную охрану и повысить её боевую готовность, что, в свою очередь, поможет снизить количество пожаров, предотвратить гибель людей и материальные потери.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Существенное значение для предупреждения пожаров имеет противопожарная пропаганда с использованием средств массовой информации, что предопределяет необходимость приобретения печатных агитационных материалов.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В условиях недостаточного бюджетного финансирования успешное комплексное решение масштабных и разнородных задач обеспечения пожарной безопасности в </w:t>
      </w:r>
      <w:proofErr w:type="spellStart"/>
      <w:r w:rsidRPr="0062787A">
        <w:t>Новодостоваловском</w:t>
      </w:r>
      <w:proofErr w:type="spellEnd"/>
      <w:r w:rsidRPr="0062787A">
        <w:t xml:space="preserve"> сельсовете возможно только программно-целевым методом.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II. ЦЕЛИ И ЗАДАЧИ ПРОГРАММЫ</w:t>
      </w:r>
    </w:p>
    <w:p w:rsidR="00097BDE" w:rsidRPr="0062787A" w:rsidRDefault="00097BDE" w:rsidP="00C301D5">
      <w:pPr>
        <w:autoSpaceDE w:val="0"/>
        <w:autoSpaceDN w:val="0"/>
        <w:adjustRightInd w:val="0"/>
        <w:jc w:val="center"/>
        <w:outlineLvl w:val="1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Целями настоящей Программы являются: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защита жизни и здоровья граждан;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- уменьшение (недопущение) человеческих и материальных потерь от пожаров в </w:t>
      </w:r>
      <w:proofErr w:type="spellStart"/>
      <w:r w:rsidRPr="0062787A">
        <w:t>Новодостоваловском</w:t>
      </w:r>
      <w:proofErr w:type="spellEnd"/>
      <w:r w:rsidRPr="0062787A">
        <w:t xml:space="preserve"> сельсовете;   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усиление противопожарной защиты населения сельсовета;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обеспечение пожарной безопасности путем совершенствования работы муниципальной пожарной о</w:t>
      </w:r>
      <w:r w:rsidR="00097BDE">
        <w:t>храны.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Для реализации целей Программы необходимо решение следующих задач: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повышение уровня профессиональной подготовки сотрудников муниципальной пожарной охраны;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- совершенствование противопожарной пропаганды, организация обучения населения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мерам пожарной безопасности;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укрепление материально-технического обеспечения муниципальной пожарной охраны;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осуществление мер по правовой и социальной защите личного состава муниципальной пожарной охраны и членов их семей;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совершенствование материально-технического обеспечения муниципальной пожарной охраны;</w:t>
      </w:r>
    </w:p>
    <w:p w:rsidR="00C301D5" w:rsidRPr="0062787A" w:rsidRDefault="00C301D5" w:rsidP="00C301D5">
      <w:pPr>
        <w:autoSpaceDE w:val="0"/>
        <w:autoSpaceDN w:val="0"/>
        <w:adjustRightInd w:val="0"/>
        <w:jc w:val="both"/>
      </w:pPr>
      <w:r w:rsidRPr="0062787A">
        <w:t xml:space="preserve">       - обеспечение пожарной безопасности малых и удаленных населенных пунктов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III. СРОКИ РЕАЛИЗАЦИИ ПРОГРАММЫ</w:t>
      </w:r>
    </w:p>
    <w:p w:rsidR="00C301D5" w:rsidRPr="0062787A" w:rsidRDefault="00097BDE" w:rsidP="00C301D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Срок реализации Программы - </w:t>
      </w:r>
      <w:r w:rsidR="003040BE">
        <w:t>2022 - 2024</w:t>
      </w:r>
      <w:r w:rsidR="003040BE" w:rsidRPr="0062787A">
        <w:t xml:space="preserve"> </w:t>
      </w:r>
      <w:r w:rsidR="00C301D5" w:rsidRPr="0062787A">
        <w:t>годы. Реализацию Программы планируется п</w:t>
      </w:r>
      <w:r w:rsidR="003040BE">
        <w:t>ровести в 3 этапа: 1 этап - 2022</w:t>
      </w:r>
      <w:r>
        <w:t xml:space="preserve"> год,</w:t>
      </w:r>
      <w:r w:rsidR="006C61C2">
        <w:t xml:space="preserve"> 2 этап - 2023</w:t>
      </w:r>
      <w:r w:rsidR="00C45FBC">
        <w:t xml:space="preserve"> год, 3 этап - 20</w:t>
      </w:r>
      <w:r w:rsidR="006C61C2">
        <w:t>24</w:t>
      </w:r>
      <w:r w:rsidR="00C301D5" w:rsidRPr="0062787A">
        <w:t xml:space="preserve"> год.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Условием досрочного прекращения реализации Программы является снижение ее эффективности. Досрочное прекращение реализации Программы утверждается постановлением Администрации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IV. ТЕХНИКО-ЭКОНОМИЧЕСКОЕ ОБОСНОВАНИЕ ПРОГРАММЫ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Финансирование мероприятий Программы планируется осуществлять за счет средств областного (по согласованию) и местного бюджетов (по согласованию).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Основные направления финансирования: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расходы на организацию обучения населения мерам пожарной безопасности, а также информирование населения о мерах пожарной безопасности;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- организация пожаротушения и развитие материально-технического обеспечения муниципальной пожарной охраны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расходы на повышение профессиональной подготовки личного состава пожарной охраны.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Реализация Программы обеспечит защиту жизни и здоровья жителей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2177"/>
        <w:gridCol w:w="2323"/>
      </w:tblGrid>
      <w:tr w:rsidR="00C301D5" w:rsidRPr="0062787A" w:rsidTr="003205A5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(тыс. руб.)</w:t>
            </w:r>
          </w:p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5" w:rsidRPr="0062787A" w:rsidTr="00097BDE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6C61C2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6C61C2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6C61C2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01D5" w:rsidRPr="0062787A" w:rsidTr="00097BDE">
        <w:trPr>
          <w:cantSplit/>
          <w:trHeight w:val="9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Бюджеты: областной,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районный,   местный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районный,   местный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районный,   местный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(по   согласованию)</w:t>
            </w:r>
          </w:p>
        </w:tc>
      </w:tr>
      <w:tr w:rsidR="00C301D5" w:rsidRPr="0062787A" w:rsidTr="00097BDE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населения мерам         пожарной безопасности, а  также информирование 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о    мерах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1D5" w:rsidRPr="0062787A" w:rsidTr="00097BDE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Организация пожаротушения        и развитие  материально-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обеспечения   пожарной  охраны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/с   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ind w:firstLine="708"/>
            </w:pPr>
          </w:p>
          <w:p w:rsidR="00097BDE" w:rsidRPr="0062787A" w:rsidRDefault="002978B3" w:rsidP="003205A5">
            <w:pPr>
              <w:ind w:firstLine="708"/>
            </w:pPr>
            <w:r>
              <w:t>1506,8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jc w:val="center"/>
            </w:pPr>
          </w:p>
          <w:p w:rsidR="00097BDE" w:rsidRPr="0062787A" w:rsidRDefault="002978B3" w:rsidP="003205A5">
            <w:pPr>
              <w:jc w:val="center"/>
            </w:pPr>
            <w:r>
              <w:t>1506,8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ind w:firstLine="708"/>
            </w:pPr>
          </w:p>
          <w:p w:rsidR="00097BDE" w:rsidRPr="0062787A" w:rsidRDefault="002978B3" w:rsidP="003205A5">
            <w:pPr>
              <w:ind w:firstLine="708"/>
            </w:pPr>
            <w:r>
              <w:t>1506,8</w:t>
            </w:r>
          </w:p>
        </w:tc>
      </w:tr>
      <w:tr w:rsidR="00C301D5" w:rsidRPr="0062787A" w:rsidTr="00097BDE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Расходы  на  повышение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личного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МПО               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C301D5" w:rsidP="003205A5">
            <w:pPr>
              <w:jc w:val="center"/>
            </w:pPr>
            <w:r w:rsidRPr="0062787A">
              <w:t>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1D5" w:rsidRPr="0062787A" w:rsidTr="00097BDE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Расходы на ГСМ и мероприятия по опашке населённых пунктов с/с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E" w:rsidRPr="0062787A" w:rsidRDefault="00097BDE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01D5" w:rsidRPr="0062787A" w:rsidTr="00097BD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A57E30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A57E30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D5" w:rsidRPr="0062787A" w:rsidRDefault="00A57E30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1566,8</w:t>
            </w:r>
          </w:p>
        </w:tc>
      </w:tr>
    </w:tbl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V. СВЕДЕНИЯ О РАСПРЕДЕЛЕНИИ ОБЪЕМОВ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  <w:r w:rsidRPr="0062787A">
        <w:t>ФИНАНСИРОВАНИЯ ПРОГРАММЫ ПО ИСТОЧНИКАМ И ГОДАМ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Общий объем финансирования за счет средств областного бюджета, районного и средств местного бюджетов (по согласованию) составляет </w:t>
      </w:r>
      <w:r w:rsidR="003B68DD">
        <w:t>4700,4</w:t>
      </w:r>
      <w:r w:rsidR="004B1DAD" w:rsidRPr="0062787A">
        <w:t xml:space="preserve"> </w:t>
      </w:r>
      <w:r w:rsidRPr="0062787A">
        <w:t>тыс. руб., в том числе по годам: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575"/>
        <w:gridCol w:w="1620"/>
        <w:gridCol w:w="1620"/>
        <w:gridCol w:w="1980"/>
      </w:tblGrid>
      <w:tr w:rsidR="00C301D5" w:rsidRPr="0062787A" w:rsidTr="003205A5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301D5" w:rsidRPr="0062787A" w:rsidTr="003205A5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301D5" w:rsidRPr="0062787A" w:rsidTr="003205A5"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D5"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C301D5" w:rsidRPr="0062787A" w:rsidTr="003205A5">
        <w:trPr>
          <w:cantSplit/>
          <w:trHeight w:val="43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FE7A3F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FE7A3F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5" w:rsidRPr="0062787A" w:rsidTr="003205A5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3B68DD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</w:t>
            </w:r>
          </w:p>
        </w:tc>
      </w:tr>
      <w:tr w:rsidR="00C301D5" w:rsidRPr="0062787A" w:rsidTr="003205A5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D5" w:rsidRPr="0062787A" w:rsidRDefault="00C301D5" w:rsidP="00320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t>Раздел VI. ОЦЕНКА ОЖИДАЕМОЙ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  <w:r w:rsidRPr="0062787A">
        <w:t>ЭФФЕКТИВНОСТИ РЕАЛИЗАЦИИ ПРОГРАММЫ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Реализация Программы позволит обеспечить: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- уменьшение  количества (недопущение) пожаров в </w:t>
      </w:r>
      <w:proofErr w:type="spellStart"/>
      <w:r w:rsidRPr="0062787A">
        <w:t>Новодостоваловском</w:t>
      </w:r>
      <w:proofErr w:type="spellEnd"/>
      <w:r w:rsidRPr="0062787A">
        <w:t xml:space="preserve"> сельсовете на 90%;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  недопущение гибели людей   при пожарах;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сокращение времени прибытия первого подразделения пожарной охраны на пожар на 10%;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 xml:space="preserve">- усиление противопожарной защиты населенных пунктов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и объектов экономики;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повышение боевой готовности муниципальной пожарной охраны;</w:t>
      </w:r>
    </w:p>
    <w:p w:rsidR="00C301D5" w:rsidRPr="0062787A" w:rsidRDefault="00C301D5" w:rsidP="00C301D5">
      <w:pPr>
        <w:autoSpaceDE w:val="0"/>
        <w:autoSpaceDN w:val="0"/>
        <w:adjustRightInd w:val="0"/>
        <w:ind w:firstLine="540"/>
        <w:jc w:val="both"/>
      </w:pPr>
      <w:r w:rsidRPr="0062787A">
        <w:t>- сохранение профессионального ядра  специалистов пожарной охраны.</w:t>
      </w:r>
    </w:p>
    <w:p w:rsidR="00C301D5" w:rsidRPr="0062787A" w:rsidRDefault="00C301D5" w:rsidP="00C301D5">
      <w:pPr>
        <w:autoSpaceDE w:val="0"/>
        <w:autoSpaceDN w:val="0"/>
        <w:adjustRightInd w:val="0"/>
        <w:jc w:val="center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3158A0" w:rsidRDefault="003158A0" w:rsidP="00C301D5">
      <w:pPr>
        <w:autoSpaceDE w:val="0"/>
        <w:autoSpaceDN w:val="0"/>
        <w:adjustRightInd w:val="0"/>
        <w:jc w:val="center"/>
        <w:outlineLvl w:val="1"/>
      </w:pPr>
    </w:p>
    <w:p w:rsidR="00C301D5" w:rsidRPr="0062787A" w:rsidRDefault="00C301D5" w:rsidP="00C301D5">
      <w:pPr>
        <w:autoSpaceDE w:val="0"/>
        <w:autoSpaceDN w:val="0"/>
        <w:adjustRightInd w:val="0"/>
        <w:jc w:val="center"/>
        <w:outlineLvl w:val="1"/>
      </w:pPr>
      <w:r w:rsidRPr="0062787A">
        <w:lastRenderedPageBreak/>
        <w:t>Раздел VII. ПЕРЕЧЕНЬ МЕРОПРИЯТИЙ ПРОГРАММЫ</w:t>
      </w:r>
    </w:p>
    <w:tbl>
      <w:tblPr>
        <w:tblpPr w:leftFromText="180" w:rightFromText="180" w:horzAnchor="margin" w:tblpXSpec="center" w:tblpY="10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768"/>
        <w:gridCol w:w="33"/>
        <w:gridCol w:w="959"/>
        <w:gridCol w:w="34"/>
        <w:gridCol w:w="1384"/>
        <w:gridCol w:w="33"/>
        <w:gridCol w:w="1384"/>
        <w:gridCol w:w="34"/>
        <w:gridCol w:w="845"/>
        <w:gridCol w:w="851"/>
        <w:gridCol w:w="850"/>
        <w:gridCol w:w="851"/>
      </w:tblGrid>
      <w:tr w:rsidR="00C301D5" w:rsidRPr="0062787A" w:rsidTr="00C97A68">
        <w:tc>
          <w:tcPr>
            <w:tcW w:w="459" w:type="dxa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№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2787A">
              <w:t>п</w:t>
            </w:r>
            <w:proofErr w:type="gramEnd"/>
            <w:r w:rsidRPr="0062787A">
              <w:t>/п</w:t>
            </w:r>
          </w:p>
        </w:tc>
        <w:tc>
          <w:tcPr>
            <w:tcW w:w="2801" w:type="dxa"/>
            <w:gridSpan w:val="2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Срок 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787A">
              <w:t>реали</w:t>
            </w:r>
            <w:proofErr w:type="spellEnd"/>
            <w:r w:rsidRPr="0062787A">
              <w:t>-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787A">
              <w:t>зации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Исполнители 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Источники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финансирования</w:t>
            </w:r>
          </w:p>
        </w:tc>
        <w:tc>
          <w:tcPr>
            <w:tcW w:w="845" w:type="dxa"/>
            <w:vMerge w:val="restart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Объём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787A">
              <w:t>фнансиро-вания</w:t>
            </w:r>
            <w:proofErr w:type="spellEnd"/>
          </w:p>
        </w:tc>
        <w:tc>
          <w:tcPr>
            <w:tcW w:w="2552" w:type="dxa"/>
            <w:gridSpan w:val="3"/>
          </w:tcPr>
          <w:p w:rsidR="00C301D5" w:rsidRPr="0062787A" w:rsidRDefault="003158A0" w:rsidP="003205A5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301D5" w:rsidRPr="0062787A">
              <w:t xml:space="preserve"> том  числе по годам, </w:t>
            </w:r>
            <w:proofErr w:type="spellStart"/>
            <w:r w:rsidR="00C301D5" w:rsidRPr="0062787A">
              <w:t>тыс</w:t>
            </w:r>
            <w:proofErr w:type="gramStart"/>
            <w:r w:rsidR="00C301D5" w:rsidRPr="0062787A">
              <w:t>.р</w:t>
            </w:r>
            <w:proofErr w:type="gramEnd"/>
            <w:r w:rsidR="00C301D5" w:rsidRPr="0062787A">
              <w:t>ублей</w:t>
            </w:r>
            <w:proofErr w:type="spellEnd"/>
          </w:p>
        </w:tc>
      </w:tr>
      <w:tr w:rsidR="00C301D5" w:rsidRPr="0062787A" w:rsidTr="00C97A68">
        <w:tc>
          <w:tcPr>
            <w:tcW w:w="459" w:type="dxa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1" w:type="dxa"/>
            <w:gridSpan w:val="2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vMerge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301D5" w:rsidRPr="0062787A" w:rsidRDefault="0018422A" w:rsidP="003205A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год</w:t>
            </w:r>
          </w:p>
        </w:tc>
        <w:tc>
          <w:tcPr>
            <w:tcW w:w="850" w:type="dxa"/>
          </w:tcPr>
          <w:p w:rsidR="00C301D5" w:rsidRPr="0062787A" w:rsidRDefault="0018422A" w:rsidP="003205A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C301D5" w:rsidRPr="0062787A">
              <w:t xml:space="preserve"> год</w:t>
            </w:r>
          </w:p>
        </w:tc>
        <w:tc>
          <w:tcPr>
            <w:tcW w:w="851" w:type="dxa"/>
          </w:tcPr>
          <w:p w:rsidR="00C301D5" w:rsidRPr="0062787A" w:rsidRDefault="0018422A" w:rsidP="003205A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год</w:t>
            </w:r>
          </w:p>
        </w:tc>
      </w:tr>
      <w:tr w:rsidR="00C301D5" w:rsidRPr="0062787A" w:rsidTr="00C97A68">
        <w:tc>
          <w:tcPr>
            <w:tcW w:w="459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1.</w:t>
            </w:r>
          </w:p>
        </w:tc>
        <w:tc>
          <w:tcPr>
            <w:tcW w:w="10026" w:type="dxa"/>
            <w:gridSpan w:val="1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rPr>
                <w:b/>
              </w:rPr>
            </w:pPr>
            <w:r w:rsidRPr="0062787A">
              <w:rPr>
                <w:b/>
              </w:rPr>
              <w:t>Предупреждение пожаров и снижение сопутствующих потерь от них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</w:p>
        </w:tc>
      </w:tr>
      <w:tr w:rsidR="00C301D5" w:rsidRPr="0062787A" w:rsidTr="00C97A68">
        <w:tc>
          <w:tcPr>
            <w:tcW w:w="459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1)</w:t>
            </w:r>
          </w:p>
        </w:tc>
        <w:tc>
          <w:tcPr>
            <w:tcW w:w="2801" w:type="dxa"/>
            <w:gridSpan w:val="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  <w:r w:rsidRPr="0062787A">
              <w:t>Изготовление и приобретение печатных агитационных материалов и литературы по вопросам пожарной безопасности</w:t>
            </w:r>
          </w:p>
        </w:tc>
        <w:tc>
          <w:tcPr>
            <w:tcW w:w="993" w:type="dxa"/>
            <w:gridSpan w:val="2"/>
          </w:tcPr>
          <w:p w:rsidR="00C301D5" w:rsidRPr="0062787A" w:rsidRDefault="0018422A" w:rsidP="003205A5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C301D5" w:rsidRPr="0062787A">
              <w:t>годы</w:t>
            </w:r>
          </w:p>
        </w:tc>
        <w:tc>
          <w:tcPr>
            <w:tcW w:w="1417" w:type="dxa"/>
            <w:gridSpan w:val="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  <w:r w:rsidRPr="0062787A">
              <w:t>Местный бюджет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  <w:r w:rsidRPr="0062787A">
              <w:t xml:space="preserve"> </w:t>
            </w:r>
          </w:p>
        </w:tc>
        <w:tc>
          <w:tcPr>
            <w:tcW w:w="845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0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  <w:r w:rsidRPr="0062787A">
              <w:t>1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  <w:r w:rsidRPr="0062787A">
              <w:t xml:space="preserve"> 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2)</w:t>
            </w:r>
          </w:p>
        </w:tc>
        <w:tc>
          <w:tcPr>
            <w:tcW w:w="2801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Размещение на информационных стендах Администрации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 информации по противопожарной безопасности.</w:t>
            </w:r>
          </w:p>
        </w:tc>
        <w:tc>
          <w:tcPr>
            <w:tcW w:w="993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Местный бюджет</w:t>
            </w:r>
          </w:p>
        </w:tc>
        <w:tc>
          <w:tcPr>
            <w:tcW w:w="845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3)</w:t>
            </w:r>
          </w:p>
        </w:tc>
        <w:tc>
          <w:tcPr>
            <w:tcW w:w="2801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Опубликование в районной газете «Боевое слово» решения, постановления Администрации сельсовета по вопросам пожарной безопасности.</w:t>
            </w:r>
          </w:p>
        </w:tc>
        <w:tc>
          <w:tcPr>
            <w:tcW w:w="993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</w:tc>
        <w:tc>
          <w:tcPr>
            <w:tcW w:w="845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1,5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4)</w:t>
            </w:r>
          </w:p>
        </w:tc>
        <w:tc>
          <w:tcPr>
            <w:tcW w:w="2801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Проводить ежегодную опашку населённых пунктов 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45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5)</w:t>
            </w:r>
          </w:p>
        </w:tc>
        <w:tc>
          <w:tcPr>
            <w:tcW w:w="2801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Содержать </w:t>
            </w:r>
            <w:proofErr w:type="gramStart"/>
            <w:r w:rsidRPr="0062787A">
              <w:t>укомплектованными</w:t>
            </w:r>
            <w:proofErr w:type="gramEnd"/>
            <w:r w:rsidRPr="0062787A">
              <w:t xml:space="preserve"> пожарные щиты на  объектах Администрации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993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45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         3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6)</w:t>
            </w:r>
          </w:p>
        </w:tc>
        <w:tc>
          <w:tcPr>
            <w:tcW w:w="2801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Обучение населения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мерам пожарной безопасности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(по согласованию)</w:t>
            </w:r>
          </w:p>
        </w:tc>
        <w:tc>
          <w:tcPr>
            <w:tcW w:w="993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</w:tc>
        <w:tc>
          <w:tcPr>
            <w:tcW w:w="845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1,5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0,5</w:t>
            </w:r>
          </w:p>
        </w:tc>
      </w:tr>
      <w:tr w:rsidR="00C301D5" w:rsidRPr="0062787A" w:rsidTr="00C97A68">
        <w:tc>
          <w:tcPr>
            <w:tcW w:w="459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2.</w:t>
            </w:r>
          </w:p>
        </w:tc>
        <w:tc>
          <w:tcPr>
            <w:tcW w:w="10026" w:type="dxa"/>
            <w:gridSpan w:val="1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rPr>
                <w:b/>
              </w:rPr>
            </w:pPr>
            <w:r w:rsidRPr="0062787A">
              <w:rPr>
                <w:b/>
              </w:rPr>
              <w:t>Организация пожаротушения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FC5B00" w:rsidP="003158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8A0" w:rsidRPr="0062787A">
              <w:t>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Оснащение и модернизация сре</w:t>
            </w:r>
            <w:proofErr w:type="gramStart"/>
            <w:r w:rsidRPr="0062787A">
              <w:t>дств св</w:t>
            </w:r>
            <w:proofErr w:type="gramEnd"/>
            <w:r w:rsidRPr="0062787A">
              <w:t>язи подразделения  МПО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</w:t>
            </w:r>
            <w:r w:rsidRPr="0062787A">
              <w:lastRenderedPageBreak/>
              <w:t>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lastRenderedPageBreak/>
              <w:t>Районный бюджет (по согласованию)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lastRenderedPageBreak/>
              <w:t xml:space="preserve"> 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lastRenderedPageBreak/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FC5B00" w:rsidP="003158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3158A0" w:rsidRPr="0062787A">
              <w:t>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Обеспечение подразделения муниципальной пожарной охраны и добровольных пожарных специальным оборудованием для проведения аварийно</w:t>
            </w:r>
            <w:r w:rsidR="00FC5B00">
              <w:t>-</w:t>
            </w:r>
            <w:r w:rsidRPr="0062787A">
              <w:t xml:space="preserve"> спасательных работ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 (по согласованию)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12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FC5B00" w:rsidP="003158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158A0" w:rsidRPr="0062787A">
              <w:t>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Организация взаимодействия с единой диспетчерской службой Белозерского  района,  полицией и медицинскими учреждениями при локализации пожаров и последующих мероприятиях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 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 (по согласованию)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</w:tr>
      <w:tr w:rsidR="00C301D5" w:rsidRPr="0062787A" w:rsidTr="00C97A68">
        <w:tc>
          <w:tcPr>
            <w:tcW w:w="459" w:type="dxa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jc w:val="center"/>
            </w:pPr>
            <w:r w:rsidRPr="0062787A">
              <w:t>3.</w:t>
            </w:r>
          </w:p>
        </w:tc>
        <w:tc>
          <w:tcPr>
            <w:tcW w:w="10026" w:type="dxa"/>
            <w:gridSpan w:val="12"/>
          </w:tcPr>
          <w:p w:rsidR="00C301D5" w:rsidRPr="0062787A" w:rsidRDefault="00C301D5" w:rsidP="003205A5">
            <w:pPr>
              <w:autoSpaceDE w:val="0"/>
              <w:autoSpaceDN w:val="0"/>
              <w:adjustRightInd w:val="0"/>
              <w:rPr>
                <w:b/>
              </w:rPr>
            </w:pPr>
            <w:r w:rsidRPr="0062787A">
              <w:rPr>
                <w:b/>
              </w:rPr>
              <w:t>Развитие материально-технического обеспечения пожарной охраны</w:t>
            </w:r>
          </w:p>
          <w:p w:rsidR="00C301D5" w:rsidRPr="0062787A" w:rsidRDefault="00C301D5" w:rsidP="003205A5">
            <w:pPr>
              <w:autoSpaceDE w:val="0"/>
              <w:autoSpaceDN w:val="0"/>
              <w:adjustRightInd w:val="0"/>
            </w:pP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rPr>
                <w:b/>
              </w:rPr>
            </w:pPr>
            <w:r w:rsidRPr="0062787A">
              <w:rPr>
                <w:b/>
              </w:rPr>
              <w:t>Развитие материально-технического обеспечения пожарной охраны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Доукомплектование  необходимым  оборудованием, боевой  одеждой и приобретение зап</w:t>
            </w:r>
            <w:r w:rsidR="00D14B6D">
              <w:t>а</w:t>
            </w:r>
            <w:r w:rsidRPr="0062787A">
              <w:t>сных  частей для ремонта пожарной машины МПО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(по согласованию)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30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2A2647" w:rsidP="003158A0">
            <w:pPr>
              <w:autoSpaceDE w:val="0"/>
              <w:autoSpaceDN w:val="0"/>
              <w:adjustRightInd w:val="0"/>
              <w:jc w:val="center"/>
            </w:pPr>
            <w:r>
              <w:t>4520,4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10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2A2647" w:rsidP="003158A0">
            <w:pPr>
              <w:autoSpaceDE w:val="0"/>
              <w:autoSpaceDN w:val="0"/>
              <w:adjustRightInd w:val="0"/>
              <w:jc w:val="center"/>
            </w:pPr>
            <w:r>
              <w:t>1506,8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10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2A2647" w:rsidP="003158A0">
            <w:pPr>
              <w:autoSpaceDE w:val="0"/>
              <w:autoSpaceDN w:val="0"/>
              <w:adjustRightInd w:val="0"/>
              <w:jc w:val="center"/>
            </w:pPr>
            <w:r>
              <w:t>1506,8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10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  <w:p w:rsidR="003158A0" w:rsidRPr="0062787A" w:rsidRDefault="002A2647" w:rsidP="003158A0">
            <w:pPr>
              <w:autoSpaceDE w:val="0"/>
              <w:autoSpaceDN w:val="0"/>
              <w:adjustRightInd w:val="0"/>
              <w:jc w:val="center"/>
            </w:pPr>
            <w:r>
              <w:t>1506,8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2)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Текущий ремонт помещения муниципальной пожарной охраны и пожарного автомобиля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-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Приобретение средств индивидуальной защиты органов дыхания для личного состава МПО и добровольных пожарных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 xml:space="preserve"> 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-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4)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Обновление и замена вышедшего из строя пожарно- технического вооружения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lastRenderedPageBreak/>
              <w:t>4.</w:t>
            </w:r>
          </w:p>
        </w:tc>
        <w:tc>
          <w:tcPr>
            <w:tcW w:w="10026" w:type="dxa"/>
            <w:gridSpan w:val="1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rPr>
                <w:b/>
              </w:rPr>
            </w:pPr>
            <w:r w:rsidRPr="0062787A">
              <w:rPr>
                <w:b/>
              </w:rPr>
              <w:t>Повышение уровня профессиональной подготовки личного состава пожарной охраны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Подготовка пожарных спасателей по программе первоначального обучения в УМЦ  ГО и ЧС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9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2)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>Обучение пожарных муниципальной пожарной охраны в подразделении ГПС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</w:tr>
      <w:tr w:rsidR="003158A0" w:rsidRPr="0062787A" w:rsidTr="00C97A68">
        <w:tc>
          <w:tcPr>
            <w:tcW w:w="459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3)</w:t>
            </w:r>
          </w:p>
        </w:tc>
        <w:tc>
          <w:tcPr>
            <w:tcW w:w="2768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</w:pPr>
            <w:r w:rsidRPr="0062787A">
              <w:t xml:space="preserve">Участие в </w:t>
            </w:r>
            <w:proofErr w:type="spellStart"/>
            <w:r w:rsidRPr="0062787A">
              <w:t>соревнованих</w:t>
            </w:r>
            <w:proofErr w:type="spellEnd"/>
            <w:r w:rsidRPr="0062787A">
              <w:t xml:space="preserve"> пожарных подразделений среди подразделений  муниципальной пожарной охраны Белозерского района</w:t>
            </w:r>
          </w:p>
        </w:tc>
        <w:tc>
          <w:tcPr>
            <w:tcW w:w="992" w:type="dxa"/>
            <w:gridSpan w:val="2"/>
          </w:tcPr>
          <w:p w:rsidR="003158A0" w:rsidRPr="0062787A" w:rsidRDefault="0018422A" w:rsidP="003158A0">
            <w:pPr>
              <w:autoSpaceDE w:val="0"/>
              <w:autoSpaceDN w:val="0"/>
              <w:adjustRightInd w:val="0"/>
              <w:jc w:val="center"/>
            </w:pPr>
            <w:r>
              <w:t>2022 - 2024</w:t>
            </w:r>
            <w:r w:rsidRPr="0062787A">
              <w:t xml:space="preserve"> </w:t>
            </w:r>
            <w:r w:rsidR="003158A0" w:rsidRPr="0062787A">
              <w:t>годы</w:t>
            </w:r>
          </w:p>
        </w:tc>
        <w:tc>
          <w:tcPr>
            <w:tcW w:w="1418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Администрация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</w:t>
            </w:r>
          </w:p>
        </w:tc>
        <w:tc>
          <w:tcPr>
            <w:tcW w:w="1417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Местный бюджет</w:t>
            </w:r>
          </w:p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 </w:t>
            </w:r>
          </w:p>
        </w:tc>
        <w:tc>
          <w:tcPr>
            <w:tcW w:w="879" w:type="dxa"/>
            <w:gridSpan w:val="2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0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851" w:type="dxa"/>
          </w:tcPr>
          <w:p w:rsidR="003158A0" w:rsidRPr="0062787A" w:rsidRDefault="003158A0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</w:tr>
      <w:tr w:rsidR="00F10AC4" w:rsidRPr="0062787A" w:rsidTr="00C97A68"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F10AC4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</w:pPr>
            <w:r w:rsidRPr="0062787A">
              <w:t xml:space="preserve">Областной бюджет 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</w:pPr>
            <w:r w:rsidRPr="0062787A">
              <w:t>Районный бюджет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</w:pPr>
            <w:r w:rsidRPr="0062787A">
              <w:t>Местный бюджет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374518" w:rsidP="003158A0">
            <w:pPr>
              <w:autoSpaceDE w:val="0"/>
              <w:autoSpaceDN w:val="0"/>
              <w:adjustRightInd w:val="0"/>
              <w:jc w:val="center"/>
            </w:pPr>
            <w:r>
              <w:t>4583,4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586D5C" w:rsidRDefault="00586D5C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117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374518" w:rsidP="003158A0">
            <w:pPr>
              <w:autoSpaceDE w:val="0"/>
              <w:autoSpaceDN w:val="0"/>
              <w:adjustRightInd w:val="0"/>
              <w:jc w:val="center"/>
            </w:pPr>
            <w:r>
              <w:t>1527,8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-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374518" w:rsidP="003158A0">
            <w:pPr>
              <w:autoSpaceDE w:val="0"/>
              <w:autoSpaceDN w:val="0"/>
              <w:adjustRightInd w:val="0"/>
              <w:jc w:val="center"/>
            </w:pPr>
            <w:r>
              <w:t>1527,8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-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586D5C" w:rsidP="003158A0">
            <w:pPr>
              <w:autoSpaceDE w:val="0"/>
              <w:autoSpaceDN w:val="0"/>
              <w:adjustRightInd w:val="0"/>
              <w:jc w:val="center"/>
            </w:pPr>
            <w:r>
              <w:t>1527,8</w:t>
            </w: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</w:p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 w:rsidRPr="0062787A">
              <w:t>39</w:t>
            </w:r>
          </w:p>
        </w:tc>
      </w:tr>
      <w:tr w:rsidR="00F10AC4" w:rsidRPr="0062787A" w:rsidTr="00C97A68"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10AC4" w:rsidRPr="0062787A" w:rsidRDefault="00F10AC4" w:rsidP="003158A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F10AC4" w:rsidRDefault="00586D5C" w:rsidP="003158A0">
            <w:pPr>
              <w:autoSpaceDE w:val="0"/>
              <w:autoSpaceDN w:val="0"/>
              <w:adjustRightInd w:val="0"/>
              <w:jc w:val="center"/>
            </w:pPr>
            <w:r>
              <w:t>4700,4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AC4" w:rsidRDefault="00586D5C" w:rsidP="003158A0">
            <w:pPr>
              <w:autoSpaceDE w:val="0"/>
              <w:autoSpaceDN w:val="0"/>
              <w:adjustRightInd w:val="0"/>
              <w:jc w:val="center"/>
            </w:pPr>
            <w:r>
              <w:t>1566,8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AC4" w:rsidRPr="0062787A" w:rsidRDefault="00586D5C" w:rsidP="003158A0">
            <w:pPr>
              <w:autoSpaceDE w:val="0"/>
              <w:autoSpaceDN w:val="0"/>
              <w:adjustRightInd w:val="0"/>
              <w:jc w:val="center"/>
            </w:pPr>
            <w:r>
              <w:t>1566,8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AC4" w:rsidRPr="0062787A" w:rsidRDefault="00586D5C" w:rsidP="003158A0">
            <w:pPr>
              <w:autoSpaceDE w:val="0"/>
              <w:autoSpaceDN w:val="0"/>
              <w:adjustRightInd w:val="0"/>
              <w:jc w:val="center"/>
            </w:pPr>
            <w:r>
              <w:t>1566,8</w:t>
            </w:r>
          </w:p>
        </w:tc>
      </w:tr>
      <w:tr w:rsidR="00C97A68" w:rsidRPr="0062787A" w:rsidTr="00C97A68"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7A68" w:rsidRDefault="00C97A68" w:rsidP="003158A0">
            <w:pPr>
              <w:autoSpaceDE w:val="0"/>
              <w:autoSpaceDN w:val="0"/>
              <w:adjustRightInd w:val="0"/>
              <w:jc w:val="center"/>
            </w:pPr>
          </w:p>
          <w:p w:rsidR="00C97A68" w:rsidRDefault="00C97A68" w:rsidP="003158A0">
            <w:pPr>
              <w:autoSpaceDE w:val="0"/>
              <w:autoSpaceDN w:val="0"/>
              <w:adjustRightInd w:val="0"/>
              <w:jc w:val="center"/>
            </w:pPr>
          </w:p>
          <w:p w:rsidR="00C97A68" w:rsidRDefault="00C97A68" w:rsidP="003158A0">
            <w:pPr>
              <w:autoSpaceDE w:val="0"/>
              <w:autoSpaceDN w:val="0"/>
              <w:adjustRightInd w:val="0"/>
              <w:jc w:val="center"/>
            </w:pPr>
          </w:p>
          <w:p w:rsidR="00C97A68" w:rsidRDefault="00C97A68" w:rsidP="003158A0">
            <w:pPr>
              <w:autoSpaceDE w:val="0"/>
              <w:autoSpaceDN w:val="0"/>
              <w:adjustRightInd w:val="0"/>
              <w:jc w:val="center"/>
            </w:pPr>
          </w:p>
          <w:p w:rsidR="00C97A68" w:rsidRDefault="00C97A68" w:rsidP="00C97A68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  <w:p w:rsidR="00C97A68" w:rsidRDefault="00C97A68" w:rsidP="00C97A6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Новодостоваловского</w:t>
            </w:r>
            <w:proofErr w:type="spellEnd"/>
            <w:r>
              <w:t xml:space="preserve"> сельсовета                                                            О.Г. Достовалова</w:t>
            </w:r>
          </w:p>
        </w:tc>
      </w:tr>
      <w:tr w:rsidR="00C97A68" w:rsidRPr="0062787A" w:rsidTr="00C97A68"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7A68" w:rsidRDefault="00C97A68" w:rsidP="003158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01D5" w:rsidRPr="0062787A" w:rsidRDefault="00C301D5" w:rsidP="003158A0">
      <w:pPr>
        <w:autoSpaceDE w:val="0"/>
        <w:autoSpaceDN w:val="0"/>
        <w:adjustRightInd w:val="0"/>
        <w:jc w:val="center"/>
      </w:pPr>
    </w:p>
    <w:sectPr w:rsidR="00C301D5" w:rsidRPr="0062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5"/>
    <w:rsid w:val="00097BDE"/>
    <w:rsid w:val="0018422A"/>
    <w:rsid w:val="002122FA"/>
    <w:rsid w:val="002978B3"/>
    <w:rsid w:val="002A2647"/>
    <w:rsid w:val="003040BE"/>
    <w:rsid w:val="003158A0"/>
    <w:rsid w:val="003205A5"/>
    <w:rsid w:val="003405A3"/>
    <w:rsid w:val="00341146"/>
    <w:rsid w:val="00343508"/>
    <w:rsid w:val="00374518"/>
    <w:rsid w:val="003B68DD"/>
    <w:rsid w:val="004911D3"/>
    <w:rsid w:val="004B1DAD"/>
    <w:rsid w:val="004C305E"/>
    <w:rsid w:val="00513B60"/>
    <w:rsid w:val="00586D5C"/>
    <w:rsid w:val="006C61C2"/>
    <w:rsid w:val="00A10C84"/>
    <w:rsid w:val="00A57E30"/>
    <w:rsid w:val="00AF09E1"/>
    <w:rsid w:val="00C236C4"/>
    <w:rsid w:val="00C301D5"/>
    <w:rsid w:val="00C45FBC"/>
    <w:rsid w:val="00C97A68"/>
    <w:rsid w:val="00D14B6D"/>
    <w:rsid w:val="00E1185B"/>
    <w:rsid w:val="00EC7353"/>
    <w:rsid w:val="00F10AC4"/>
    <w:rsid w:val="00FC5B00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3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0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30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B3174D3F3742B1859911625BA68443E2AA3060204665X0Q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BEAC7B839D3072F279B3174D3F3742B1859911625AAE8A47E2AA3060204665X0Q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BEAC7B839D3072F279AD1A5B536B48B38CC6186159ACDB1ABDF16D37X2Q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BEAC7B839D3072F279B3174D3F3742B18599116259A68A43E2AA306020466509925FA4EA59FC9377A509X7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7422-2648-45DC-8157-37074EE8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User</cp:lastModifiedBy>
  <cp:revision>24</cp:revision>
  <cp:lastPrinted>2019-07-31T05:11:00Z</cp:lastPrinted>
  <dcterms:created xsi:type="dcterms:W3CDTF">2018-11-26T04:00:00Z</dcterms:created>
  <dcterms:modified xsi:type="dcterms:W3CDTF">2021-11-24T03:52:00Z</dcterms:modified>
</cp:coreProperties>
</file>